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6D" w:rsidRDefault="00AD776D" w:rsidP="00AD776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Style w:val="aa"/>
          <w:rFonts w:ascii="Verdana" w:hAnsi="Verdana"/>
          <w:color w:val="292D24"/>
          <w:sz w:val="20"/>
          <w:szCs w:val="20"/>
        </w:rPr>
        <w:t>Курский</w:t>
      </w:r>
      <w:proofErr w:type="gramEnd"/>
      <w:r>
        <w:rPr>
          <w:rStyle w:val="aa"/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Росреестр</w:t>
      </w:r>
      <w:proofErr w:type="spellEnd"/>
      <w:r>
        <w:rPr>
          <w:rStyle w:val="aa"/>
          <w:rFonts w:ascii="Verdana" w:hAnsi="Verdana"/>
          <w:color w:val="292D24"/>
          <w:sz w:val="20"/>
          <w:szCs w:val="20"/>
        </w:rPr>
        <w:t xml:space="preserve"> о «дачной амнистии 2.0»</w:t>
      </w:r>
    </w:p>
    <w:p w:rsidR="00AD776D" w:rsidRDefault="00AD776D" w:rsidP="00AD776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«Дачная амнистия 2.0» стартовала в сентябре 2022 года и действует до 1 марта 2031 года.</w:t>
      </w:r>
    </w:p>
    <w:p w:rsidR="00AD776D" w:rsidRDefault="00AD776D" w:rsidP="00AD776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С введением «дачной амнистии 2.0» граждане, у которых отсутствуют (либо 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утрачены) </w:t>
      </w:r>
      <w:proofErr w:type="gramEnd"/>
      <w:r>
        <w:rPr>
          <w:rFonts w:ascii="Verdana" w:hAnsi="Verdana"/>
          <w:color w:val="292D24"/>
          <w:sz w:val="20"/>
          <w:szCs w:val="20"/>
        </w:rPr>
        <w:t>правоустанавливающие документы имеют возможность оформить в собственность жилой дом и земельный участок под ним без судебного решения.</w:t>
      </w:r>
    </w:p>
    <w:p w:rsidR="00AD776D" w:rsidRDefault="00AD776D" w:rsidP="00AD776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 этом, жилой дом должен отвечать нескольким требованиям: построен до 14 мая 1998 года и располагаться в границах населенного пункта на землях, находящихся в государственной или муниципальной собственности.</w:t>
      </w:r>
    </w:p>
    <w:p w:rsidR="00AD776D" w:rsidRDefault="00AD776D" w:rsidP="00AD776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Граждане должны будут подать заявление в орган местного самоуправления о предоставлении участка под существующим домом и приложить любой документ, подтверждающий факт владения домом (документы об уплате коммунальных услуг, документ о проведении государственного технического учета и (или) технической инвентаризации).</w:t>
      </w:r>
    </w:p>
    <w:p w:rsidR="00AD776D" w:rsidRDefault="00AD776D" w:rsidP="00AD776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«Государственная регистрация права собственности гражданина на земельный участок осуществляется одновременно с кадастровым учетом и регистрацией права собственности на жилой дом. Поэтому если в отношении жилого дома не был осуществлен государственный кадастровый учет, то к заявлению о предоставлении земельного участка гражданин прикладывает технический план жилого дома»,</w:t>
      </w:r>
      <w:r>
        <w:rPr>
          <w:rFonts w:ascii="Verdana" w:hAnsi="Verdana"/>
          <w:color w:val="292D24"/>
          <w:sz w:val="20"/>
          <w:szCs w:val="20"/>
        </w:rPr>
        <w:t xml:space="preserve"> - пояснила заместитель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Анна Стрекалова.</w:t>
      </w:r>
    </w:p>
    <w:p w:rsidR="00AD776D" w:rsidRDefault="00AD776D" w:rsidP="00AD776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Получить консультацию по вопросам оформления объектов недвижимости по «дачной амнистии 2.0» можно по телефону «горячей линии» Курского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:  +7 4712 (52-92-46) или на круглосуточной «горячей линии», совместно организованной с юристом Мэри </w:t>
      </w:r>
      <w:proofErr w:type="spellStart"/>
      <w:r>
        <w:rPr>
          <w:rFonts w:ascii="Verdana" w:hAnsi="Verdana"/>
          <w:color w:val="292D24"/>
          <w:sz w:val="20"/>
          <w:szCs w:val="20"/>
        </w:rPr>
        <w:t>Гудовой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- 8 (960) 680-58-29.</w:t>
      </w:r>
    </w:p>
    <w:p w:rsidR="00BA313B" w:rsidRPr="00AD776D" w:rsidRDefault="00BA313B" w:rsidP="00AD776D"/>
    <w:sectPr w:rsidR="00BA313B" w:rsidRPr="00AD776D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7678F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5B856-9829-407C-98B0-A579EACF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1224</cp:revision>
  <cp:lastPrinted>2020-01-20T13:02:00Z</cp:lastPrinted>
  <dcterms:created xsi:type="dcterms:W3CDTF">2020-01-17T12:11:00Z</dcterms:created>
  <dcterms:modified xsi:type="dcterms:W3CDTF">2023-11-18T04:39:00Z</dcterms:modified>
</cp:coreProperties>
</file>