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Установление границ земельного участка: на что следует обратить внимание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Установление границ земельного участка является важным процессом при регулировании правового статуса земельных участков.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Наличие четко установленных границ земельного участка позволяет без лишних проблем совершать любые сделки. Кроме того, межевание поможет исправить возможные ошибки, в том числе, в сведениях о фактически используемой площади.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Право собственности на земельный участок распространяется на находящийся в границах этого участка поверхностный почвенный слой. Собственники земельного участка вправе использовать по своему усмотрению все, что находится над и под поверхностью участка, если это не нарушает права других лиц. Собственник может возводить на участке здания и сооружения, производить их перестройку или снос, разрешать строительство на своем участке.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«Внесение в Единый государственный реестр недвижимости (ЕГРН) сведений о границах земельных участков является гарантией прав собственников, сводит к минимуму возникновение земельных споров и позволяет адекватно начислять налог на имущество»,</w:t>
      </w:r>
      <w:r>
        <w:rPr>
          <w:rFonts w:ascii="Verdana" w:hAnsi="Verdana"/>
          <w:color w:val="292D24"/>
          <w:sz w:val="20"/>
          <w:szCs w:val="20"/>
        </w:rPr>
        <w:t xml:space="preserve"> - отметила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это связи, рекомендуем правообладателям земельных участков вносить в ЕГРН сведения о  местоположении границ своего имущества.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Внесение сведений в ЕГРН носит заявительный характер, то есть для отражения сведений о границах земельного участка в ЕГРН, собственнику необходимо обратиться в МФЦ и представить подготовленный кадастровым инженером межевой план. За внесение сведений о границах земельного участка плата не </w:t>
      </w:r>
      <w:proofErr w:type="spellStart"/>
      <w:r>
        <w:rPr>
          <w:rFonts w:ascii="Verdana" w:hAnsi="Verdana"/>
          <w:color w:val="292D24"/>
          <w:sz w:val="20"/>
          <w:szCs w:val="20"/>
        </w:rPr>
        <w:t>взымается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По состоянию на  октябрь 2023 года в ЕГРН содержатся сведения о более чем 650 тысячах земельных участков, расположенных на территории Курской области. Из них </w:t>
      </w:r>
      <w:proofErr w:type="gramStart"/>
      <w:r>
        <w:rPr>
          <w:rFonts w:ascii="Verdana" w:hAnsi="Verdana"/>
          <w:color w:val="292D24"/>
          <w:sz w:val="20"/>
          <w:szCs w:val="20"/>
        </w:rPr>
        <w:t>у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более </w:t>
      </w:r>
      <w:proofErr w:type="gramStart"/>
      <w:r>
        <w:rPr>
          <w:rFonts w:ascii="Verdana" w:hAnsi="Verdana"/>
          <w:color w:val="292D24"/>
          <w:sz w:val="20"/>
          <w:szCs w:val="20"/>
        </w:rPr>
        <w:t>чем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300 тысяч земельных участков границы не установлены в соответствии с действующим законодательством.</w:t>
      </w:r>
    </w:p>
    <w:p w:rsidR="006B1D41" w:rsidRDefault="006B1D41" w:rsidP="006B1D4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«Установление границ земельных участков позволяет эффективно управлять земельными ресурсами, тем самым создавая благоприятные условия для ведения бизнеса и повышая инвестиционную привлекательность Курской области»,</w:t>
      </w:r>
      <w:r>
        <w:rPr>
          <w:rFonts w:ascii="Verdana" w:hAnsi="Verdana"/>
          <w:color w:val="292D24"/>
          <w:sz w:val="20"/>
          <w:szCs w:val="20"/>
        </w:rPr>
        <w:t>  – пояснила заместитель директора - главный технолог филиала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 Людмила Иванова.</w:t>
      </w:r>
    </w:p>
    <w:p w:rsidR="00BA313B" w:rsidRPr="006B1D41" w:rsidRDefault="00BA313B" w:rsidP="006B1D41"/>
    <w:sectPr w:rsidR="00BA313B" w:rsidRPr="006B1D41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BBF7E-2B19-4232-922E-224B7607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9169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1217</cp:revision>
  <cp:lastPrinted>2020-01-20T13:02:00Z</cp:lastPrinted>
  <dcterms:created xsi:type="dcterms:W3CDTF">2020-01-17T12:11:00Z</dcterms:created>
  <dcterms:modified xsi:type="dcterms:W3CDTF">2023-11-18T04:36:00Z</dcterms:modified>
</cp:coreProperties>
</file>