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ED" w:rsidRDefault="00C95AED" w:rsidP="00C95AED">
      <w:pPr>
        <w:pStyle w:val="a5"/>
        <w:shd w:val="clear" w:color="auto" w:fill="F8FAFB"/>
        <w:spacing w:before="243" w:beforeAutospacing="0" w:after="243" w:afterAutospacing="0"/>
        <w:rPr>
          <w:rFonts w:ascii="Verdana" w:hAnsi="Verdana"/>
          <w:color w:val="292D24"/>
        </w:rPr>
      </w:pPr>
      <w:r>
        <w:rPr>
          <w:rStyle w:val="a6"/>
          <w:rFonts w:ascii="Verdana" w:hAnsi="Verdana"/>
          <w:color w:val="292D24"/>
        </w:rPr>
        <w:t>Перечень нормативных правовых актов или их отдельных частей, содержащие обязательные требования, оценка соблюдения которых является предметом муниципального контроля в сфере благоустройства на территории муниципального образования «Корочанский сельсовет» Беловского района Курской области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"/>
        <w:gridCol w:w="138"/>
        <w:gridCol w:w="3572"/>
        <w:gridCol w:w="1416"/>
        <w:gridCol w:w="1054"/>
        <w:gridCol w:w="121"/>
        <w:gridCol w:w="2786"/>
      </w:tblGrid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№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Наименование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 реквизиты акта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Краткое описание круга лиц и (или) перечня объектов,</w:t>
            </w:r>
            <w:r>
              <w:rPr>
                <w:rFonts w:ascii="Verdana" w:hAnsi="Verdana"/>
                <w:color w:val="292D24"/>
              </w:rPr>
              <w:br/>
              <w:t>в отношении которых устанавливаются обязательные требования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Указание</w:t>
            </w:r>
            <w:r>
              <w:rPr>
                <w:rFonts w:ascii="Verdana" w:hAnsi="Verdana"/>
                <w:color w:val="292D24"/>
              </w:rPr>
              <w:br/>
              <w:t>на структурные единицы акта, соблюдение которых оценивается</w:t>
            </w:r>
            <w:r>
              <w:rPr>
                <w:rFonts w:ascii="Verdana" w:hAnsi="Verdana"/>
                <w:color w:val="292D24"/>
              </w:rPr>
              <w:br/>
              <w:t>при проведении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мероприятий</w:t>
            </w:r>
            <w:r>
              <w:rPr>
                <w:rFonts w:ascii="Verdana" w:hAnsi="Verdana"/>
                <w:color w:val="292D24"/>
              </w:rPr>
              <w:br/>
              <w:t>по контролю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Текст акта</w:t>
            </w:r>
          </w:p>
        </w:tc>
      </w:tr>
      <w:tr w:rsidR="00C95AED" w:rsidTr="00C95AE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1"/>
              <w:spacing w:before="187" w:line="584" w:lineRule="atLeast"/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</w:pPr>
            <w:r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  <w:lastRenderedPageBreak/>
              <w:t>I. Международные договоры Российской Федерации и акты органов Евразийского экономического союза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-</w:t>
            </w:r>
          </w:p>
        </w:tc>
      </w:tr>
      <w:tr w:rsidR="00C95AED" w:rsidTr="00C95AE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1"/>
              <w:spacing w:before="187" w:line="584" w:lineRule="atLeast"/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</w:pPr>
            <w:r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  <w:t>II. Федеральные законы</w:t>
            </w:r>
          </w:p>
        </w:tc>
      </w:tr>
      <w:tr w:rsidR="00C95AED" w:rsidTr="00C95AE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1"/>
              <w:spacing w:before="0" w:line="584" w:lineRule="atLeast"/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</w:pPr>
            <w:hyperlink r:id="rId6" w:history="1">
              <w:r>
                <w:rPr>
                  <w:rStyle w:val="a4"/>
                  <w:rFonts w:ascii="Palatino Linotype" w:hAnsi="Palatino Linotype"/>
                  <w:b w:val="0"/>
                  <w:bCs w:val="0"/>
                  <w:color w:val="7D7D7D"/>
                  <w:sz w:val="49"/>
                  <w:szCs w:val="49"/>
                </w:rPr>
                <w:t xml:space="preserve">Федеральный закон от 26 декабря 2008 г. № 294-ФЗ «О защите прав юридических лиц и индивидуальных предпринимателей при осуществлении государственного контроля (надзора) и </w:t>
              </w:r>
              <w:r>
                <w:rPr>
                  <w:rStyle w:val="a4"/>
                  <w:rFonts w:ascii="Palatino Linotype" w:hAnsi="Palatino Linotype"/>
                  <w:b w:val="0"/>
                  <w:bCs w:val="0"/>
                  <w:color w:val="7D7D7D"/>
                  <w:sz w:val="49"/>
                  <w:szCs w:val="49"/>
                </w:rPr>
                <w:lastRenderedPageBreak/>
                <w:t>муниципального контроля</w:t>
              </w:r>
            </w:hyperlink>
            <w:r>
              <w:rPr>
                <w:rStyle w:val="a6"/>
                <w:rFonts w:ascii="Palatino Linotype" w:hAnsi="Palatino Linotype"/>
                <w:b/>
                <w:bCs/>
                <w:color w:val="7D7D7D"/>
                <w:sz w:val="49"/>
                <w:szCs w:val="49"/>
              </w:rPr>
              <w:t>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юридические лица,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пункт 4 статьи 2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Муниципальный контроль - деятельность органов местного самоуправления,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лицами, индивидуальными предпринимателями требований, установленных муниципальными правовыми актами, а </w:t>
            </w:r>
            <w:r>
              <w:rPr>
                <w:rFonts w:ascii="Verdana" w:hAnsi="Verdana"/>
                <w:color w:val="292D24"/>
              </w:rPr>
              <w:lastRenderedPageBreak/>
              <w:t xml:space="preserve">также требований, установленных федеральными законами, законами субъектов Российской Федерации, в случаях, если соответствующие виды контроля относятся к вопросам местного значения, а также на организацию и проведение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предпринимателями. Порядок организации и осуществления муниципального контроля в соответствующей сфере деятельности (вида </w:t>
            </w:r>
            <w:r>
              <w:rPr>
                <w:rFonts w:ascii="Verdana" w:hAnsi="Verdana"/>
                <w:color w:val="292D24"/>
              </w:rPr>
              <w:lastRenderedPageBreak/>
              <w:t>муниципального контроля)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Palatino Linotype" w:hAnsi="Palatino Linotype"/>
                <w:color w:val="7D7D7D"/>
                <w:kern w:val="36"/>
                <w:sz w:val="49"/>
                <w:szCs w:val="49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статья 6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1. Определение органов местного самоуправления, уполномоченных на осуществление муниципального контроля, установление их организационной структуры, полномочий, функций и порядка их деятельности и определение перечня должностных лиц указанных уполномоченных органов местного самоуправления и их полномочий </w:t>
            </w:r>
            <w:r>
              <w:rPr>
                <w:rFonts w:ascii="Verdana" w:hAnsi="Verdana"/>
                <w:color w:val="292D24"/>
              </w:rPr>
              <w:lastRenderedPageBreak/>
              <w:t>осуществляются в соответствии с уставом муниципального образования и иным муниципальным правовым актом.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2. К полномочиям органов местного самоуправления, осуществляющих муниципальный контроль, относятся: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1) организация и осуществление муниципального контроля на соответствующей территории. Перечень видов муниципального контроля и органов местного самоуправления, уполномоченных на их осуществление, ведется в порядке, установленном представительным органом муниципального образования;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1.1) организация и осуществление регионального государственного контроля (надзора), полномочиями по осуществлению, которого наделены органы местного самоуправления;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2) разработка административных регламентов осуществления муниципального контроля в соответствующих сферах деятельности, разработка в соответствии с типовыми административными регламентами, утверждаемыми уполномоченными органами исполнительной власти субъектов Российской Федерации, административных регламентов осуществления </w:t>
            </w:r>
            <w:r>
              <w:rPr>
                <w:rFonts w:ascii="Verdana" w:hAnsi="Verdana"/>
                <w:color w:val="292D24"/>
              </w:rPr>
              <w:lastRenderedPageBreak/>
              <w:t>регионального государственного контроля (надзора), полномочиями по осуществлению, которого наделены органы местного самоуправления. Разработка и принятие указанных административных регламентов осуществляются в порядке, установленном нормативными правовыми актами субъектов Российской Федерации;</w:t>
            </w:r>
          </w:p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3) организация и проведение мониторинга эффективности муниципального контроля в соответствующих сферах деятельности, показатели и </w:t>
            </w:r>
            <w:hyperlink r:id="rId7" w:history="1">
              <w:r>
                <w:rPr>
                  <w:rStyle w:val="a4"/>
                  <w:rFonts w:ascii="Verdana" w:hAnsi="Verdana"/>
                  <w:color w:val="7D7D7D"/>
                </w:rPr>
                <w:t>методика</w:t>
              </w:r>
            </w:hyperlink>
            <w:r>
              <w:rPr>
                <w:rFonts w:ascii="Verdana" w:hAnsi="Verdana"/>
                <w:color w:val="292D24"/>
              </w:rPr>
              <w:t xml:space="preserve"> проведения которого утверждаются Правительством Российской </w:t>
            </w:r>
            <w:r>
              <w:rPr>
                <w:rFonts w:ascii="Verdana" w:hAnsi="Verdana"/>
                <w:color w:val="292D24"/>
              </w:rPr>
              <w:lastRenderedPageBreak/>
              <w:t>Федерации, за исключением муниципального контроля, осуществляемого уполномоченными органами местного самоуправления в сельских поселениях;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4) осуществление иных предусмотренных федеральными законами, законами и иными нормативными правовыми актами субъектов Российской Федерации полномочий.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Palatino Linotype" w:hAnsi="Palatino Linotype"/>
                <w:color w:val="7D7D7D"/>
                <w:kern w:val="36"/>
                <w:sz w:val="49"/>
                <w:szCs w:val="49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часть 1 статьи 9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Предметом плановой проверки является соблюдение юридическим лицом, индивидуальным предпринимателем в процессе осуществления деятельности совокупности предъявляемых обязательных требований и </w:t>
            </w:r>
            <w:r>
              <w:rPr>
                <w:rFonts w:ascii="Verdana" w:hAnsi="Verdana"/>
                <w:color w:val="292D24"/>
              </w:rPr>
              <w:lastRenderedPageBreak/>
              <w:t>требований, установленных муниципальными правовыми актами, а также соответствие сведений, содержащихся в уведомлении о начале осуществления отдельных видов предпринимательской деятельности, обязательным требованиям.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Palatino Linotype" w:hAnsi="Palatino Linotype"/>
                <w:color w:val="7D7D7D"/>
                <w:kern w:val="36"/>
                <w:sz w:val="49"/>
                <w:szCs w:val="49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часть 1 статьи 10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Предметом внеплановой проверки является соблюдение юридическим лицом, индивидуальным предпринимателем в процессе осуществления деятельности обязательных требований и требований, установленных муниципальными правовыми актами, выполнение </w:t>
            </w:r>
            <w:r>
              <w:rPr>
                <w:rFonts w:ascii="Verdana" w:hAnsi="Verdana"/>
                <w:color w:val="292D24"/>
              </w:rPr>
              <w:lastRenderedPageBreak/>
              <w:t xml:space="preserve">предписаний органов государственного контроля (надзора), органов муниципального контроля, проведение мероприятий по предотвращению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</w:t>
            </w:r>
            <w:r>
              <w:rPr>
                <w:rFonts w:ascii="Verdana" w:hAnsi="Verdana"/>
                <w:color w:val="292D24"/>
              </w:rPr>
              <w:lastRenderedPageBreak/>
              <w:t>имеющим особое историческое, научное, культурное значение, входящим в состав национального библиотечного фонда, по обеспечению безопасности государства, по предупреждению возникновения чрезвычайных ситуаций природного и техногенного характера, по ликвидации последствий причинения такого вреда.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Palatino Linotype" w:hAnsi="Palatino Linotype"/>
                <w:color w:val="7D7D7D"/>
                <w:kern w:val="36"/>
                <w:sz w:val="49"/>
                <w:szCs w:val="49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часть 1 статьи 11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</w:t>
            </w:r>
            <w:r>
              <w:rPr>
                <w:rFonts w:ascii="Verdana" w:hAnsi="Verdana"/>
                <w:color w:val="292D24"/>
              </w:rPr>
              <w:lastRenderedPageBreak/>
              <w:t>документы, используемые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актами, исполнением предписаний и постановлений органов государственного контроля (надзора), органов муниципального контроля.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Palatino Linotype" w:hAnsi="Palatino Linotype"/>
                <w:color w:val="7D7D7D"/>
                <w:kern w:val="36"/>
                <w:sz w:val="49"/>
                <w:szCs w:val="49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часть 1 статьи 12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Предметом выездной проверки являются содержащиеся в документах юридического лица, индивидуального предпринимателя сведения, а также соответствие их работников, состояние </w:t>
            </w:r>
            <w:r>
              <w:rPr>
                <w:rFonts w:ascii="Verdana" w:hAnsi="Verdana"/>
                <w:color w:val="292D24"/>
              </w:rPr>
              <w:lastRenderedPageBreak/>
              <w:t>используемых указанными лицами при осуществлении деятельности территорий, зданий, строений, сооружений, помещений, оборудования, подобных объектов, транспортных средств, производимые и реализуемые юридическим лицом, индивидуальным предпринимателем товары (выполняемая работа, предоставляемые услуги) и принимаемые ими меры по исполнению обязательных требований и требований, установленных муниципальными правовыми актами.</w:t>
            </w:r>
          </w:p>
        </w:tc>
      </w:tr>
      <w:tr w:rsidR="00C95AED" w:rsidTr="00C95AE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lastRenderedPageBreak/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Федеральный Закон от 06.10.2003 № 131-ФЗ «Об общих принципах </w:t>
            </w:r>
            <w:r>
              <w:rPr>
                <w:rFonts w:ascii="Verdana" w:hAnsi="Verdana"/>
                <w:color w:val="292D24"/>
              </w:rPr>
              <w:lastRenderedPageBreak/>
              <w:t>организации местного самоуправления в Российской Федерации»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фрагмент части 1 </w:t>
            </w:r>
            <w:r>
              <w:rPr>
                <w:rFonts w:ascii="Verdana" w:hAnsi="Verdana"/>
                <w:color w:val="292D24"/>
              </w:rPr>
              <w:lastRenderedPageBreak/>
              <w:t>статьи 2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 xml:space="preserve"> Правила благоустройства территории </w:t>
            </w:r>
            <w:r>
              <w:rPr>
                <w:rFonts w:ascii="Verdana" w:hAnsi="Verdana"/>
                <w:color w:val="292D24"/>
              </w:rPr>
              <w:lastRenderedPageBreak/>
              <w:t>муниципального образования - муниципальный правовой акт, устанавливающий на основе законодательства Российской Федерации и иных нормативных правовых актов Российской Федерации,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образования, перечень мероприятий по благоустройству территории муниципального образования, порядок и периодичность их проведения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пункт 19 части 1 статьи 14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Утверждение правил благоустройства территории поселения, осуществление контроля за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      </w:r>
          </w:p>
        </w:tc>
      </w:tr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Федеральный закон от 30 марта 1999 г. № 52-ФЗ «О санитарно-эпидемиологическом благополучии населения»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юридические лица,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индивидуальные предприн</w:t>
            </w:r>
            <w:r>
              <w:rPr>
                <w:rFonts w:ascii="Verdana" w:hAnsi="Verdana"/>
                <w:color w:val="292D24"/>
              </w:rPr>
              <w:lastRenderedPageBreak/>
              <w:t>иматели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пункты 1,2 статьи 12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1. При планировке и застройке городских и сельских поселений должно предусматриваться создание благоприятных </w:t>
            </w:r>
            <w:r>
              <w:rPr>
                <w:rFonts w:ascii="Verdana" w:hAnsi="Verdana"/>
                <w:color w:val="292D24"/>
              </w:rPr>
              <w:lastRenderedPageBreak/>
              <w:t>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 </w:t>
            </w:r>
            <w:hyperlink r:id="rId8" w:anchor="sub_103" w:history="1">
              <w:r>
                <w:rPr>
                  <w:rStyle w:val="a4"/>
                  <w:rFonts w:ascii="Verdana" w:hAnsi="Verdana"/>
                  <w:color w:val="7D7D7D"/>
                </w:rPr>
                <w:t>факторов среды обитания.</w:t>
              </w:r>
            </w:hyperlink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2. 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</w:t>
            </w:r>
            <w:r>
              <w:rPr>
                <w:rFonts w:ascii="Verdana" w:hAnsi="Verdana"/>
                <w:color w:val="292D24"/>
              </w:rPr>
              <w:lastRenderedPageBreak/>
              <w:t>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 - объекты) должны соблюдаться санитарные правила.</w:t>
            </w:r>
          </w:p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Санитарно-защитные зоны </w:t>
            </w:r>
            <w:hyperlink r:id="rId9" w:history="1">
              <w:r>
                <w:rPr>
                  <w:rStyle w:val="a4"/>
                  <w:rFonts w:ascii="Verdana" w:hAnsi="Verdana"/>
                  <w:color w:val="7D7D7D"/>
                </w:rPr>
                <w:t>устанавливаются</w:t>
              </w:r>
            </w:hyperlink>
            <w:r>
              <w:rPr>
                <w:rFonts w:ascii="Verdana" w:hAnsi="Verdana"/>
                <w:color w:val="292D24"/>
              </w:rPr>
              <w:t> федеральным органом исполнительной власти, осуществляющим федеральный государственный санитарно-</w:t>
            </w:r>
            <w:r>
              <w:rPr>
                <w:rFonts w:ascii="Verdana" w:hAnsi="Verdana"/>
                <w:color w:val="292D24"/>
              </w:rPr>
              <w:lastRenderedPageBreak/>
              <w:t>эпидемиологический надзор. Положение о санитарно-защитных зонах утверждается Правительством Российской Федерации.</w:t>
            </w:r>
          </w:p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 </w:t>
            </w:r>
            <w:hyperlink r:id="rId10" w:history="1">
              <w:r>
                <w:rPr>
                  <w:rStyle w:val="a4"/>
                  <w:rFonts w:ascii="Verdana" w:hAnsi="Verdana"/>
                  <w:color w:val="7D7D7D"/>
                </w:rPr>
                <w:t>законодательством</w:t>
              </w:r>
            </w:hyperlink>
            <w:r>
              <w:rPr>
                <w:rFonts w:ascii="Verdana" w:hAnsi="Verdana"/>
                <w:color w:val="292D24"/>
              </w:rPr>
              <w:t> Российской Федерации в области использования атомной энергии и </w:t>
            </w:r>
            <w:hyperlink r:id="rId11" w:history="1">
              <w:r>
                <w:rPr>
                  <w:rStyle w:val="a4"/>
                  <w:rFonts w:ascii="Verdana" w:hAnsi="Verdana"/>
                  <w:color w:val="7D7D7D"/>
                </w:rPr>
                <w:t>земельным законодательством</w:t>
              </w:r>
            </w:hyperlink>
            <w:r>
              <w:rPr>
                <w:rFonts w:ascii="Verdana" w:hAnsi="Verdana"/>
                <w:color w:val="292D24"/>
              </w:rPr>
              <w:t> Российской Федерации.</w:t>
            </w:r>
          </w:p>
        </w:tc>
      </w:tr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Style w:val="a7"/>
                <w:rFonts w:ascii="Verdana" w:hAnsi="Verdana"/>
                <w:color w:val="292D24"/>
              </w:rPr>
              <w:t>Федеральный закон </w:t>
            </w:r>
            <w:r>
              <w:rPr>
                <w:rFonts w:ascii="Verdana" w:hAnsi="Verdana"/>
                <w:color w:val="292D24"/>
              </w:rPr>
              <w:t>от</w:t>
            </w:r>
            <w:r>
              <w:rPr>
                <w:rStyle w:val="a7"/>
                <w:rFonts w:ascii="Verdana" w:hAnsi="Verdana"/>
                <w:color w:val="292D24"/>
              </w:rPr>
              <w:t> 10 января 2002 г. </w:t>
            </w:r>
            <w:r>
              <w:rPr>
                <w:rFonts w:ascii="Verdana" w:hAnsi="Verdana"/>
                <w:color w:val="292D24"/>
              </w:rPr>
              <w:t>№</w:t>
            </w:r>
            <w:r>
              <w:rPr>
                <w:rStyle w:val="a7"/>
                <w:rFonts w:ascii="Verdana" w:hAnsi="Verdana"/>
                <w:color w:val="292D24"/>
              </w:rPr>
              <w:t> 7-ФЗ </w:t>
            </w:r>
            <w:r>
              <w:rPr>
                <w:rFonts w:ascii="Verdana" w:hAnsi="Verdana"/>
                <w:color w:val="292D24"/>
              </w:rPr>
              <w:t>«Об</w:t>
            </w:r>
            <w:r>
              <w:rPr>
                <w:rStyle w:val="a7"/>
                <w:rFonts w:ascii="Verdana" w:hAnsi="Verdana"/>
                <w:color w:val="292D24"/>
              </w:rPr>
              <w:t> охране окружающей среды</w:t>
            </w:r>
            <w:r>
              <w:rPr>
                <w:rFonts w:ascii="Verdana" w:hAnsi="Verdana"/>
                <w:color w:val="292D24"/>
              </w:rPr>
              <w:t>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юридические лица, индивидуальные предприниматели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пункт 3 статьи 37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При осуществлении строительства и реконструкции зданий, строений, сооружений и иных объектов принимаются меры по охране окружающей </w:t>
            </w:r>
            <w:r>
              <w:rPr>
                <w:rFonts w:ascii="Verdana" w:hAnsi="Verdana"/>
                <w:color w:val="292D24"/>
              </w:rPr>
              <w:lastRenderedPageBreak/>
              <w:t>среды, восстановлению природной среды, рекультивации земель в соответствии с законодательством Российской Федерации.</w:t>
            </w:r>
          </w:p>
        </w:tc>
      </w:tr>
      <w:tr w:rsidR="00C95AED" w:rsidTr="00C95AED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lastRenderedPageBreak/>
              <w:t>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Style w:val="a7"/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пункт 2 статьи 38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Запрещается ввод в эксплуатацию зданий, строений, сооружений и иных объектов, не оснащенных техническими средствами и технологиями обезвреживания выбросов и сбросов </w:t>
            </w:r>
            <w:hyperlink r:id="rId12" w:anchor="sub_127" w:history="1">
              <w:r>
                <w:rPr>
                  <w:rStyle w:val="a4"/>
                  <w:rFonts w:ascii="Verdana" w:hAnsi="Verdana"/>
                  <w:color w:val="7D7D7D"/>
                </w:rPr>
                <w:t>загрязняющих веществ</w:t>
              </w:r>
            </w:hyperlink>
            <w:r>
              <w:rPr>
                <w:rFonts w:ascii="Verdana" w:hAnsi="Verdana"/>
                <w:color w:val="292D24"/>
              </w:rPr>
              <w:t>, обеспечивающими выполнение установленных требований в области </w:t>
            </w:r>
            <w:hyperlink r:id="rId13" w:anchor="sub_120" w:history="1">
              <w:r>
                <w:rPr>
                  <w:rStyle w:val="a4"/>
                  <w:rFonts w:ascii="Verdana" w:hAnsi="Verdana"/>
                  <w:color w:val="7D7D7D"/>
                </w:rPr>
                <w:t>охраны окружающей среды</w:t>
              </w:r>
            </w:hyperlink>
            <w:r>
              <w:rPr>
                <w:rFonts w:ascii="Verdana" w:hAnsi="Verdana"/>
                <w:color w:val="292D24"/>
              </w:rPr>
              <w:t>. Запрещается также ввод в эксплуатацию объектов, не оснащенных средствами контроля за </w:t>
            </w:r>
            <w:hyperlink r:id="rId14" w:anchor="sub_126" w:history="1">
              <w:r>
                <w:rPr>
                  <w:rStyle w:val="a4"/>
                  <w:rFonts w:ascii="Verdana" w:hAnsi="Verdana"/>
                  <w:color w:val="7D7D7D"/>
                </w:rPr>
                <w:t>загрязнением окружающей среды</w:t>
              </w:r>
            </w:hyperlink>
            <w:r>
              <w:rPr>
                <w:rFonts w:ascii="Verdana" w:hAnsi="Verdana"/>
                <w:color w:val="292D24"/>
              </w:rPr>
              <w:t xml:space="preserve">, </w:t>
            </w:r>
            <w:r>
              <w:rPr>
                <w:rFonts w:ascii="Verdana" w:hAnsi="Verdana"/>
                <w:color w:val="292D24"/>
              </w:rPr>
              <w:lastRenderedPageBreak/>
              <w:t>без завершения предусмотренных проектами работ по охране окружающей среды, восстановлению </w:t>
            </w:r>
            <w:hyperlink r:id="rId15" w:anchor="sub_112" w:history="1">
              <w:r>
                <w:rPr>
                  <w:rStyle w:val="a4"/>
                  <w:rFonts w:ascii="Verdana" w:hAnsi="Verdana"/>
                  <w:color w:val="7D7D7D"/>
                </w:rPr>
                <w:t>природной среды</w:t>
              </w:r>
            </w:hyperlink>
            <w:r>
              <w:rPr>
                <w:rFonts w:ascii="Verdana" w:hAnsi="Verdana"/>
                <w:color w:val="292D24"/>
              </w:rPr>
              <w:t>, рекультивации земель в соответствии с законодательством Российской Федерации.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пункт 2 статьи 39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Юридические и физические лица, осуществляющие эксплуатацию зданий, строений, сооружений и иных объектов, обеспечивают соблюдение </w:t>
            </w:r>
            <w:hyperlink r:id="rId16" w:anchor="sub_129" w:history="1">
              <w:r>
                <w:rPr>
                  <w:rStyle w:val="a4"/>
                  <w:rFonts w:ascii="Verdana" w:hAnsi="Verdana"/>
                  <w:color w:val="7D7D7D"/>
                </w:rPr>
                <w:t>нормативов качества окружающей среды</w:t>
              </w:r>
            </w:hyperlink>
            <w:r>
              <w:rPr>
                <w:rFonts w:ascii="Verdana" w:hAnsi="Verdana"/>
                <w:color w:val="292D24"/>
              </w:rPr>
              <w:t xml:space="preserve"> на основе применения технических средств и технологий обезвреживания и безопасного размещения отходов производства и потребления, обезвреживания выбросов и </w:t>
            </w:r>
            <w:r>
              <w:rPr>
                <w:rFonts w:ascii="Verdana" w:hAnsi="Verdana"/>
                <w:color w:val="292D24"/>
              </w:rPr>
              <w:lastRenderedPageBreak/>
              <w:t>сбросов </w:t>
            </w:r>
            <w:hyperlink r:id="rId17" w:anchor="sub_127" w:history="1">
              <w:r>
                <w:rPr>
                  <w:rStyle w:val="a4"/>
                  <w:rFonts w:ascii="Verdana" w:hAnsi="Verdana"/>
                  <w:color w:val="7D7D7D"/>
                </w:rPr>
                <w:t>загрязняющих веществ</w:t>
              </w:r>
            </w:hyperlink>
            <w:r>
              <w:rPr>
                <w:rFonts w:ascii="Verdana" w:hAnsi="Verdana"/>
                <w:color w:val="292D24"/>
              </w:rPr>
              <w:t>, а также наилучших доступных технологий, обеспечивающих выполнение требований в области охраны окружающей среды, проводят мероприятия по восстановлению природной среды, рекультивации земель в соответствии с законодательством.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пункт 2 статьи 44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При планировании и застройке городских и сельских поселений должны соблюдаться </w:t>
            </w:r>
            <w:hyperlink r:id="rId18" w:anchor="/document/12125350/entry/139" w:history="1">
              <w:r>
                <w:rPr>
                  <w:rStyle w:val="a4"/>
                  <w:rFonts w:ascii="Verdana" w:hAnsi="Verdana"/>
                  <w:color w:val="7D7D7D"/>
                </w:rPr>
                <w:t>требования в области охраны окружающей среды</w:t>
              </w:r>
            </w:hyperlink>
            <w:r>
              <w:rPr>
                <w:rFonts w:ascii="Verdana" w:hAnsi="Verdana"/>
                <w:color w:val="292D24"/>
              </w:rPr>
              <w:t xml:space="preserve">, приниматься меры по санитарной очистке, обезвреживанию и безопасному размещению отходов производства и потребления, обеспечению, в том числе с использованием централизованных </w:t>
            </w:r>
            <w:r>
              <w:rPr>
                <w:rFonts w:ascii="Verdana" w:hAnsi="Verdana"/>
                <w:color w:val="292D24"/>
              </w:rPr>
              <w:lastRenderedPageBreak/>
              <w:t>систем водоотведения, сбора и очистки дождевых, талых, инфильтрационных, поливомоечных, дренажных вод, сток которых осуществляется с территорий поселений, соблюдению нормативов допустимых выбросов и сбросов веществ и микроорганизмов, а также по восстановлению </w:t>
            </w:r>
            <w:hyperlink r:id="rId19" w:anchor="/document/12125350/entry/112" w:history="1">
              <w:r>
                <w:rPr>
                  <w:rStyle w:val="a4"/>
                  <w:rFonts w:ascii="Verdana" w:hAnsi="Verdana"/>
                  <w:color w:val="7D7D7D"/>
                </w:rPr>
                <w:t>природной среды</w:t>
              </w:r>
            </w:hyperlink>
            <w:r>
              <w:rPr>
                <w:rFonts w:ascii="Verdana" w:hAnsi="Verdana"/>
                <w:color w:val="292D24"/>
              </w:rPr>
              <w:t>, рекультивации земель и иные меры по обеспечению охраны окружающей среды и </w:t>
            </w:r>
            <w:hyperlink r:id="rId20" w:anchor="/document/12125350/entry/144" w:history="1">
              <w:r>
                <w:rPr>
                  <w:rStyle w:val="a4"/>
                  <w:rFonts w:ascii="Verdana" w:hAnsi="Verdana"/>
                  <w:color w:val="7D7D7D"/>
                </w:rPr>
                <w:t>экологической безопасности</w:t>
              </w:r>
            </w:hyperlink>
            <w:r>
              <w:rPr>
                <w:rFonts w:ascii="Verdana" w:hAnsi="Verdana"/>
                <w:color w:val="292D24"/>
              </w:rPr>
              <w:t> в соответствии с законодательством.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статья 51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1. Отходы производства и потребления, радиоактивные отходы подлежат </w:t>
            </w:r>
            <w:r>
              <w:rPr>
                <w:rFonts w:ascii="Verdana" w:hAnsi="Verdana"/>
                <w:color w:val="292D24"/>
              </w:rPr>
              <w:lastRenderedPageBreak/>
              <w:t>сбору, накоплению, утилизации, обезвреживанию, транспортировке, хранению и захоронению, условия и способы которых должны быть безопасными для </w:t>
            </w:r>
            <w:hyperlink r:id="rId21" w:anchor="/document/12125350/entry/111" w:history="1">
              <w:r>
                <w:rPr>
                  <w:rStyle w:val="a4"/>
                  <w:rFonts w:ascii="Verdana" w:hAnsi="Verdana"/>
                  <w:color w:val="7D7D7D"/>
                </w:rPr>
                <w:t>окружающей среды</w:t>
              </w:r>
            </w:hyperlink>
            <w:r>
              <w:rPr>
                <w:rFonts w:ascii="Verdana" w:hAnsi="Verdana"/>
                <w:color w:val="292D24"/>
              </w:rPr>
              <w:t> и регулироваться законодательством Российской Федерации.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2. Запрещаются: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сброс отходов производства и потребления, в том числе радиоактивных отходов, в поверхностные и подземные водные объекты, на водосборные площади, в недра и на почву;</w:t>
            </w:r>
          </w:p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размещение отходов I - IV классов опасности и радиоактивных отходов на </w:t>
            </w:r>
            <w:r>
              <w:rPr>
                <w:rFonts w:ascii="Verdana" w:hAnsi="Verdana"/>
                <w:color w:val="292D24"/>
              </w:rPr>
              <w:lastRenderedPageBreak/>
              <w:t>территориях, прилегающих к городским и сельским поселениям, в лесопарковых, курортных, лечебно-оздоровительных, рекреационных зонах, на путях миграции животных, вблизи нерестилищ и в иных местах, в которых может быть создана опасность для окружающей среды, </w:t>
            </w:r>
            <w:hyperlink r:id="rId22" w:anchor="/document/12125350/entry/117" w:history="1">
              <w:r>
                <w:rPr>
                  <w:rStyle w:val="a4"/>
                  <w:rFonts w:ascii="Verdana" w:hAnsi="Verdana"/>
                  <w:color w:val="7D7D7D"/>
                </w:rPr>
                <w:t>естественных экологических систем</w:t>
              </w:r>
            </w:hyperlink>
            <w:r>
              <w:rPr>
                <w:rFonts w:ascii="Verdana" w:hAnsi="Verdana"/>
                <w:color w:val="292D24"/>
              </w:rPr>
              <w:t> и здоровья человека;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захоронение отходов I - IV классов опасности и радиоактивных отходов на водосборных площадях подземных водных объектов, используемых в качестве источников водоснабжения, в бальнеологических целях, для извлечения ценных </w:t>
            </w:r>
            <w:r>
              <w:rPr>
                <w:rFonts w:ascii="Verdana" w:hAnsi="Verdana"/>
                <w:color w:val="292D24"/>
              </w:rPr>
              <w:lastRenderedPageBreak/>
              <w:t>минеральных ресурсов;ввоз отходов I - IV классов опасности в Российскую Федерацию в целях их захоронения и обезвреживания;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ввоз радиоактивных отходов в Российскую Федерацию в целях их хранения, переработки или захоронения, за исключением случаев, установленных Федеральным законом от</w:t>
            </w:r>
            <w:r>
              <w:rPr>
                <w:rStyle w:val="a7"/>
                <w:rFonts w:ascii="Verdana" w:hAnsi="Verdana"/>
                <w:color w:val="292D24"/>
              </w:rPr>
              <w:t> 10 января 2002 г. № 7-ФЗ </w:t>
            </w:r>
            <w:r>
              <w:rPr>
                <w:rFonts w:ascii="Verdana" w:hAnsi="Verdana"/>
                <w:color w:val="292D24"/>
              </w:rPr>
              <w:t>"Об </w:t>
            </w:r>
            <w:r>
              <w:rPr>
                <w:rStyle w:val="a7"/>
                <w:rFonts w:ascii="Verdana" w:hAnsi="Verdana"/>
                <w:color w:val="292D24"/>
              </w:rPr>
              <w:t>охране окружающей среды</w:t>
            </w:r>
            <w:r>
              <w:rPr>
                <w:rFonts w:ascii="Verdana" w:hAnsi="Verdana"/>
                <w:color w:val="292D24"/>
              </w:rPr>
              <w:t>" и </w:t>
            </w:r>
            <w:hyperlink r:id="rId23" w:anchor="/document/12187848/entry/31" w:history="1">
              <w:r>
                <w:rPr>
                  <w:rStyle w:val="a4"/>
                  <w:rFonts w:ascii="Verdana" w:hAnsi="Verdana"/>
                  <w:color w:val="7D7D7D"/>
                </w:rPr>
                <w:t>Федеральным законом</w:t>
              </w:r>
            </w:hyperlink>
            <w:r>
              <w:rPr>
                <w:rFonts w:ascii="Verdana" w:hAnsi="Verdana"/>
                <w:color w:val="292D24"/>
              </w:rPr>
              <w:t> "Об обращении с радиоактивными отходами и о внесении изменений в отдельные законодательные акты Российской Федерации";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захоронение в объектах размещения отходов производства и потребления продукции, утратившей свои потребительские свойства и содержащей озоноразрушающие вещества, без рекуперации данных веществ из указанной продукции в целях их восстановления для дальнейшей рециркуляции (рециклирования) или уничтожения.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3. Отношения в области обращения с отходами производства и потребления, а также отходами I - IV классов опасности и радиоактивными отходами регулируются соответствующим законодательством Российской </w:t>
            </w:r>
            <w:r>
              <w:rPr>
                <w:rFonts w:ascii="Verdana" w:hAnsi="Verdana"/>
                <w:color w:val="292D24"/>
              </w:rPr>
              <w:lastRenderedPageBreak/>
              <w:t>Федерации.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4. Утратил силу с 31 декабря 2017 г.</w:t>
            </w:r>
          </w:p>
        </w:tc>
      </w:tr>
      <w:tr w:rsidR="00C95AED" w:rsidTr="00C95AED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C95AED" w:rsidRDefault="00C95AED">
            <w:pPr>
              <w:rPr>
                <w:rFonts w:ascii="Verdana" w:hAnsi="Verdana"/>
                <w:color w:val="292D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статья 55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1. Органы государственной власти Российской Федерации, органы государственной власти субъектов Российской Федерации, органы местного самоуправления, юридические и физические лица при осуществлении хозяйственной и иной деятельности обязаны принимать необходимые меры по предупреждению и устранению негативного воздействия шума, вибрации, электрических, электромагнитных, магнитных полей и иного негативного физического воздействия на окружающую среду в </w:t>
            </w:r>
            <w:r>
              <w:rPr>
                <w:rFonts w:ascii="Verdana" w:hAnsi="Verdana"/>
                <w:color w:val="292D24"/>
              </w:rPr>
              <w:lastRenderedPageBreak/>
              <w:t>городских и сельских поселениях, зонах отдыха, местах обитания диких зверей и птиц, в том числе их размножения, на </w:t>
            </w:r>
            <w:hyperlink r:id="rId24" w:anchor="/document/12125350/entry/117" w:history="1">
              <w:r>
                <w:rPr>
                  <w:rStyle w:val="a4"/>
                  <w:rFonts w:ascii="Verdana" w:hAnsi="Verdana"/>
                  <w:color w:val="7D7D7D"/>
                </w:rPr>
                <w:t>естественные экологические системы</w:t>
              </w:r>
            </w:hyperlink>
            <w:r>
              <w:rPr>
                <w:rFonts w:ascii="Verdana" w:hAnsi="Verdana"/>
                <w:color w:val="292D24"/>
              </w:rPr>
              <w:t> и </w:t>
            </w:r>
            <w:hyperlink r:id="rId25" w:anchor="/document/12125350/entry/119" w:history="1">
              <w:r>
                <w:rPr>
                  <w:rStyle w:val="a4"/>
                  <w:rFonts w:ascii="Verdana" w:hAnsi="Verdana"/>
                  <w:color w:val="7D7D7D"/>
                </w:rPr>
                <w:t>природные ландшафты</w:t>
              </w:r>
            </w:hyperlink>
            <w:r>
              <w:rPr>
                <w:rFonts w:ascii="Verdana" w:hAnsi="Verdana"/>
                <w:color w:val="292D24"/>
              </w:rPr>
              <w:t>.</w:t>
            </w:r>
          </w:p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2. При планировании и застройке городских и сельских поселений, проектировании, строительстве, реконструкции и эксплуатации производственных объектов, создании и освоении новой техники, производстве и эксплуатации транспортных средств должны разрабатываться меры, обеспечивающие соблюдение </w:t>
            </w:r>
            <w:hyperlink r:id="rId26" w:anchor="/document/12125350/entry/133" w:history="1">
              <w:r>
                <w:rPr>
                  <w:rStyle w:val="a4"/>
                  <w:rFonts w:ascii="Verdana" w:hAnsi="Verdana"/>
                  <w:color w:val="7D7D7D"/>
                </w:rPr>
                <w:t xml:space="preserve">нормативов допустимых физических </w:t>
              </w:r>
              <w:r>
                <w:rPr>
                  <w:rStyle w:val="a4"/>
                  <w:rFonts w:ascii="Verdana" w:hAnsi="Verdana"/>
                  <w:color w:val="7D7D7D"/>
                </w:rPr>
                <w:lastRenderedPageBreak/>
                <w:t>воздействий</w:t>
              </w:r>
            </w:hyperlink>
            <w:r>
              <w:rPr>
                <w:rFonts w:ascii="Verdana" w:hAnsi="Verdana"/>
                <w:color w:val="292D24"/>
              </w:rPr>
              <w:t>.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3. Запрещается превышение нормативов допустимых физических воздействий.</w:t>
            </w:r>
          </w:p>
        </w:tc>
      </w:tr>
      <w:tr w:rsidR="00C95AED" w:rsidTr="00C95AE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III. Указы Президента Российской Федерации, постановления и распоряжения Правительства Российской Федерации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-</w:t>
            </w:r>
          </w:p>
        </w:tc>
      </w:tr>
      <w:tr w:rsidR="00C95AED" w:rsidTr="00C95AE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1"/>
              <w:spacing w:before="187" w:line="584" w:lineRule="atLeast"/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</w:pPr>
            <w:r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  <w:t>IV. Нормативные правовые акты федеральных органов исполнительной власти и нормативные документы федеральных органов исполнительной власти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-</w:t>
            </w:r>
          </w:p>
        </w:tc>
      </w:tr>
      <w:tr w:rsidR="00C95AED" w:rsidTr="00C95AE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V. Законы и иные нормативные правовые акты субъектов Российской Федерации</w:t>
            </w:r>
          </w:p>
        </w:tc>
      </w:tr>
      <w:tr w:rsidR="00C95AED" w:rsidTr="00C95AED"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0" w:beforeAutospacing="0" w:after="0" w:afterAutospacing="0" w:line="425" w:lineRule="atLeast"/>
              <w:rPr>
                <w:rFonts w:ascii="Verdana" w:hAnsi="Verdana"/>
                <w:color w:val="292D24"/>
              </w:rPr>
            </w:pPr>
            <w:hyperlink r:id="rId27" w:anchor="/document/28113042/paragraph/12585/doclist/0/selflink/0/context/%D0%B7%D0%B0%D0%BA%D0%BE%D0%BD%20%D1%82%D0%B0%D0%BC%D0%B1%D0%BE%D0%B2%D1%81%D0%BA%D0%BE%D0%B9%20%D0%BE%D0%B1%D0%BB%D0%B0%D1%81%D1%82%D0%B8%20%D0%BE%D0%B1%20%D0%B0%D0%B4%D0%BC%D0%B8%D0%BD%D0%B" w:history="1">
              <w:r>
                <w:rPr>
                  <w:rStyle w:val="a4"/>
                  <w:rFonts w:ascii="Verdana" w:hAnsi="Verdana"/>
                  <w:color w:val="7D7D7D"/>
                </w:rPr>
                <w:t>Закон Курской области от 04 января 2003 г. №1-ЗКО «Об административ</w:t>
              </w:r>
            </w:hyperlink>
            <w:hyperlink r:id="rId28" w:anchor="/document/28113042/paragraph/12585/doclist/0/selflink/0/context/%D0%B7%D0%B0%D0%BA%D0%BE%D0%BD%20%D1%82%D0%B0%D0%BC%D0%B1%D0%BE%D0%B2%D1%81%D0%BA%D0%BE%D0%B9%20%D0%BE%D0%B1%D0%BB%D0%B0%D1%81%D1%82%D0%B8%20%D0%BE%D0%B1%20%D0%B0%D0%B4%D0%BC%D0%B8%D0%BD%D0%B" w:history="1">
              <w:r>
                <w:rPr>
                  <w:rStyle w:val="a4"/>
                  <w:rFonts w:ascii="Verdana" w:hAnsi="Verdana"/>
                  <w:color w:val="7D7D7D"/>
                </w:rPr>
                <w:t>ных правонарушениях в Курской области</w:t>
              </w:r>
            </w:hyperlink>
            <w:r>
              <w:rPr>
                <w:rFonts w:ascii="Verdana" w:hAnsi="Verdana"/>
                <w:color w:val="292D24"/>
              </w:rPr>
              <w:t>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юридические лица,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индивидуальные предприн</w:t>
            </w:r>
            <w:r>
              <w:rPr>
                <w:rFonts w:ascii="Verdana" w:hAnsi="Verdana"/>
                <w:color w:val="292D24"/>
              </w:rPr>
              <w:lastRenderedPageBreak/>
              <w:t>иматели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статья 28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Статья 28. Нарушение правил благоустройства городов и других населенных пунктов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Нарушение правил благоустройства территорий городов и других населенных пунктов, а также несоблюдение правил по обеспечению чистоты и порядка в городах и других населенных пунктах, установленных соответствующими органами местного самоуправления, за исключением правил благоустройства и содержания придомовых территорий -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влечет предупреждение или наложение административного штрафа на граждан в размере от трех тысяч до пяти тысяч рублей;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на должностных лиц - от тридцати тысяч до пятидесяти тысяч рублей;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на юридических лиц - от ста тысяч до двухсот пятидесяти тысяч рублей.</w:t>
            </w:r>
          </w:p>
        </w:tc>
      </w:tr>
      <w:tr w:rsidR="00C95AED" w:rsidTr="00C95AED">
        <w:tc>
          <w:tcPr>
            <w:tcW w:w="0" w:type="auto"/>
            <w:gridSpan w:val="7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VI. Муниципальные правовые акты</w:t>
            </w:r>
          </w:p>
          <w:p w:rsidR="00C95AED" w:rsidRDefault="00C95AED">
            <w:pPr>
              <w:pStyle w:val="1"/>
              <w:spacing w:before="187" w:line="584" w:lineRule="atLeast"/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</w:pPr>
            <w:r>
              <w:rPr>
                <w:rStyle w:val="a6"/>
                <w:rFonts w:ascii="Palatino Linotype" w:hAnsi="Palatino Linotype"/>
                <w:b/>
                <w:bCs/>
                <w:color w:val="7D7D7D"/>
                <w:sz w:val="49"/>
                <w:szCs w:val="49"/>
              </w:rPr>
              <w:t> </w:t>
            </w:r>
          </w:p>
        </w:tc>
      </w:tr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Решение Собрания депутатов Корочанского сельсовета Беловского района Курской области от 26.12.2018 года № VI -31/16 «</w:t>
            </w:r>
            <w:r>
              <w:rPr>
                <w:rStyle w:val="a7"/>
                <w:rFonts w:ascii="Verdana" w:hAnsi="Verdana"/>
                <w:color w:val="292D24"/>
              </w:rPr>
              <w:t>Об утверждении Правил благоустройства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Style w:val="a7"/>
                <w:rFonts w:ascii="Verdana" w:hAnsi="Verdana"/>
                <w:color w:val="292D24"/>
              </w:rPr>
              <w:t>территории муниципального образования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Style w:val="a7"/>
                <w:rFonts w:ascii="Verdana" w:hAnsi="Verdana"/>
                <w:color w:val="292D24"/>
              </w:rPr>
              <w:t>«Корочанский сельсовет» Беловского района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Style w:val="a7"/>
                <w:rFonts w:ascii="Verdana" w:hAnsi="Verdana"/>
                <w:color w:val="292D24"/>
              </w:rPr>
              <w:t>Курской области»</w:t>
            </w:r>
          </w:p>
          <w:p w:rsidR="00C95AED" w:rsidRDefault="00C95AED">
            <w:pPr>
              <w:pStyle w:val="1"/>
              <w:spacing w:before="187" w:line="584" w:lineRule="atLeast"/>
              <w:rPr>
                <w:rFonts w:ascii="Palatino Linotype" w:hAnsi="Palatino Linotype"/>
                <w:b w:val="0"/>
                <w:bCs w:val="0"/>
                <w:color w:val="7D7D7D"/>
                <w:sz w:val="49"/>
                <w:szCs w:val="49"/>
              </w:rPr>
            </w:pPr>
            <w:r>
              <w:rPr>
                <w:rStyle w:val="a6"/>
                <w:rFonts w:ascii="Palatino Linotype" w:hAnsi="Palatino Linotype"/>
                <w:b/>
                <w:bCs/>
                <w:color w:val="7D7D7D"/>
                <w:sz w:val="49"/>
                <w:szCs w:val="49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физические и юридические лица,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В полном объеме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</w:tr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 xml:space="preserve">Постановление администрации Корочанского сельсовета Беловского района Курской области от 07.05.2019 г. № 29 «Об утверждении Административного </w:t>
            </w:r>
            <w:r>
              <w:rPr>
                <w:rFonts w:ascii="Verdana" w:hAnsi="Verdana"/>
                <w:color w:val="292D24"/>
              </w:rPr>
              <w:lastRenderedPageBreak/>
              <w:t>регламента по исполнению муниципальной функции «Осуществление муниципального контроля за соблюдением правил благоустройства территории Корочанского сельсовета Беловского 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lastRenderedPageBreak/>
              <w:t>юридические лица,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В полном объеме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</w:tr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lastRenderedPageBreak/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Постановление администрации Корочанского сельсовета Беловского района Курской области от 07.05.2019 г. №31 «Об утверждении Положения о порядке организации и полномочий по осуществлению муниципального контроля за соблюдением правил благоустройства на территории муниципального образования «Корочанский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юридические лица,</w:t>
            </w:r>
          </w:p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индивидуальные предприниматели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pStyle w:val="a5"/>
              <w:spacing w:before="243" w:beforeAutospacing="0" w:after="243" w:afterAutospacing="0" w:line="425" w:lineRule="atLeast"/>
              <w:rPr>
                <w:rFonts w:ascii="Verdana" w:hAnsi="Verdana"/>
                <w:color w:val="292D24"/>
              </w:rPr>
            </w:pPr>
            <w:r>
              <w:rPr>
                <w:rFonts w:ascii="Verdana" w:hAnsi="Verdana"/>
                <w:color w:val="292D24"/>
              </w:rPr>
              <w:t>В полном объеме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</w:tr>
      <w:tr w:rsidR="00C95AED" w:rsidTr="00C95AED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C95AED" w:rsidRDefault="00C95AED">
            <w:pPr>
              <w:spacing w:line="425" w:lineRule="atLeast"/>
              <w:rPr>
                <w:rFonts w:ascii="Verdana" w:hAnsi="Verdana"/>
                <w:color w:val="292D24"/>
                <w:sz w:val="24"/>
                <w:szCs w:val="24"/>
              </w:rPr>
            </w:pPr>
            <w:r>
              <w:rPr>
                <w:rFonts w:ascii="Verdana" w:hAnsi="Verdana"/>
                <w:color w:val="292D24"/>
              </w:rPr>
              <w:t> </w:t>
            </w:r>
          </w:p>
        </w:tc>
      </w:tr>
    </w:tbl>
    <w:p w:rsidR="00F049C2" w:rsidRPr="00C95AED" w:rsidRDefault="00F049C2" w:rsidP="00C95AED"/>
    <w:sectPr w:rsidR="00F049C2" w:rsidRPr="00C95AED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2"/>
  </w:num>
  <w:num w:numId="12">
    <w:abstractNumId w:val="14"/>
  </w:num>
  <w:num w:numId="13">
    <w:abstractNumId w:val="22"/>
  </w:num>
  <w:num w:numId="14">
    <w:abstractNumId w:val="2"/>
  </w:num>
  <w:num w:numId="15">
    <w:abstractNumId w:val="1"/>
  </w:num>
  <w:num w:numId="16">
    <w:abstractNumId w:val="3"/>
  </w:num>
  <w:num w:numId="17">
    <w:abstractNumId w:val="15"/>
  </w:num>
  <w:num w:numId="18">
    <w:abstractNumId w:val="10"/>
  </w:num>
  <w:num w:numId="19">
    <w:abstractNumId w:val="8"/>
  </w:num>
  <w:num w:numId="20">
    <w:abstractNumId w:val="13"/>
  </w:num>
  <w:num w:numId="21">
    <w:abstractNumId w:val="18"/>
  </w:num>
  <w:num w:numId="22">
    <w:abstractNumId w:val="19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969B1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03D1B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6F278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66349"/>
    <w:rsid w:val="00B9040A"/>
    <w:rsid w:val="00BC5B62"/>
    <w:rsid w:val="00BE12F3"/>
    <w:rsid w:val="00BE4867"/>
    <w:rsid w:val="00BF0707"/>
    <w:rsid w:val="00C17517"/>
    <w:rsid w:val="00C4216C"/>
    <w:rsid w:val="00C45111"/>
    <w:rsid w:val="00C61BE7"/>
    <w:rsid w:val="00C72859"/>
    <w:rsid w:val="00C95AED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976E4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hsovet.ru/index.php/munitsipalnyj-kontrol/490-perechen-normativnykh-pravovykh" TargetMode="External"/><Relationship Id="rId13" Type="http://schemas.openxmlformats.org/officeDocument/2006/relationships/hyperlink" Target="https://admkoros.ru/munitsipalnyj-kontrol/1605-perechen-normativnykh-pravovykh-aktov-ili-ikh-otdel-nykh-chastej-soderzhashchie-obyazatel-nye-trebovaniya-otsenka-soblyudeniya-kotorykh-yavlyaetsya-predmetom-munitsipal-nogo-kontrolya-v-sfere-blagoustrojstva-na-territorii-munitsipal-nogo-obrazovaniya-korochanskij-sel-sovet-belovskogo-rajona-kurskoj-oblasti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garantf1://12074815.20000" TargetMode="External"/><Relationship Id="rId12" Type="http://schemas.openxmlformats.org/officeDocument/2006/relationships/hyperlink" Target="https://admkoros.ru/munitsipalnyj-kontrol/1605-perechen-normativnykh-pravovykh-aktov-ili-ikh-otdel-nykh-chastej-soderzhashchie-obyazatel-nye-trebovaniya-otsenka-soblyudeniya-kotorykh-yavlyaetsya-predmetom-munitsipal-nogo-kontrolya-v-sfere-blagoustrojstva-na-territorii-munitsipal-nogo-obrazovaniya-korochanskij-sel-sovet-belovskogo-rajona-kurskoj-oblasti" TargetMode="External"/><Relationship Id="rId17" Type="http://schemas.openxmlformats.org/officeDocument/2006/relationships/hyperlink" Target="https://admkoros.ru/munitsipalnyj-kontrol/1605-perechen-normativnykh-pravovykh-aktov-ili-ikh-otdel-nykh-chastej-soderzhashchie-obyazatel-nye-trebovaniya-otsenka-soblyudeniya-kotorykh-yavlyaetsya-predmetom-munitsipal-nogo-kontrolya-v-sfere-blagoustrojstva-na-territorii-munitsipal-nogo-obrazovaniya-korochanskij-sel-sovet-belovskogo-rajona-kurskoj-oblasti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mkoros.ru/munitsipalnyj-kontrol/1605-perechen-normativnykh-pravovykh-aktov-ili-ikh-otdel-nykh-chastej-soderzhashchie-obyazatel-nye-trebovaniya-otsenka-soblyudeniya-kotorykh-yavlyaetsya-predmetom-munitsipal-nogo-kontrolya-v-sfere-blagoustrojstva-na-territorii-munitsipal-nogo-obrazovaniya-korochanskij-sel-sovet-belovskogo-rajona-kurskoj-oblasti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47.0" TargetMode="External"/><Relationship Id="rId11" Type="http://schemas.openxmlformats.org/officeDocument/2006/relationships/hyperlink" Target="garantf1://12024624.19000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dmkoros.ru/munitsipalnyj-kontrol/1605-perechen-normativnykh-pravovykh-aktov-ili-ikh-otdel-nykh-chastej-soderzhashchie-obyazatel-nye-trebovaniya-otsenka-soblyudeniya-kotorykh-yavlyaetsya-predmetom-munitsipal-nogo-kontrolya-v-sfere-blagoustrojstva-na-territorii-munitsipal-nogo-obrazovaniya-korochanskij-sel-sovet-belovskogo-rajona-kurskoj-oblasti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10" Type="http://schemas.openxmlformats.org/officeDocument/2006/relationships/hyperlink" Target="garantf1://10005506.31/" TargetMode="External"/><Relationship Id="rId19" Type="http://schemas.openxmlformats.org/officeDocument/2006/relationships/hyperlink" Target="http://ivo.garant.ru/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garantf1://71792700.1000/" TargetMode="External"/><Relationship Id="rId14" Type="http://schemas.openxmlformats.org/officeDocument/2006/relationships/hyperlink" Target="https://admkoros.ru/munitsipalnyj-kontrol/1605-perechen-normativnykh-pravovykh-aktov-ili-ikh-otdel-nykh-chastej-soderzhashchie-obyazatel-nye-trebovaniya-otsenka-soblyudeniya-kotorykh-yavlyaetsya-predmetom-munitsipal-nogo-kontrolya-v-sfere-blagoustrojstva-na-territorii-munitsipal-nogo-obrazovaniya-korochanskij-sel-sovet-belovskogo-rajona-kurskoj-oblasti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21EA5-3037-432C-BEA2-2CB42F9D2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32</Pages>
  <Words>3153</Words>
  <Characters>17976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21087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181</cp:revision>
  <cp:lastPrinted>2017-03-16T05:23:00Z</cp:lastPrinted>
  <dcterms:created xsi:type="dcterms:W3CDTF">2017-03-14T13:52:00Z</dcterms:created>
  <dcterms:modified xsi:type="dcterms:W3CDTF">2023-11-11T04:23:00Z</dcterms:modified>
</cp:coreProperties>
</file>