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АДМИНИСТРАЦИЯ</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КОРОЧАНСКОГО СЕЛЬСОВЕТА</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КУРСКОЙ ОБЛАСТИ</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ПОСТАНОВЛЕНИЕ</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от 29 июля 2019г. № 52</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«Корочанский сельсовет» 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 соответствии с Федеральным законом от 06.10.2003 N 131-ФЗ (в ред. от 28.11.2015 N 357-ФЗ) "Об общих принципах организации местного самоуправления в Российской Федерации", Федеральным законом от 26.12.2008 N 294-ФЗ (в ред. от 28.11.2015 N 341-ФЗ)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Корочанского сельсовета Беловского района ПОСТАНОВЛЯЕТ:</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 Утвердить Порядок организации и осуществления муниципального контроля в области торговой деятельности на территории муниципального образования «Корочанский сельсовет» Беловского района согласно приложению.</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2. Постановление вступает в силу со дня его официального опубликования и подлежит размещению на официальном сайте Администрации Корочанского сельсовета информационно-телекоммуникационной сети "Интернет".</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Глава Корочанского сельсовета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Беловского района                                                                   М.И.Звягинцева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Утвержден</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постановлением администрации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от 29.07. 2019г. № 52</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Порядок</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организации и осуществления муниципального контроля в области торговой деятельности на территории муниципального образования «Корочанский сельсовет» 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1. Общие положения</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1.1. Настоящий Порядок организации и осуществления муниципального контроля в области торговой деятельности на территории муниципального образования «Корочанский сельсовет» Беловского района (далее - Порядок) разработан в соответствии Федеральным </w:t>
      </w:r>
      <w:hyperlink r:id="rId6" w:history="1">
        <w:r>
          <w:rPr>
            <w:rStyle w:val="a4"/>
            <w:rFonts w:ascii="Verdana" w:hAnsi="Verdana"/>
            <w:color w:val="7D7D7D"/>
          </w:rPr>
          <w:t>законом</w:t>
        </w:r>
      </w:hyperlink>
      <w:r>
        <w:rPr>
          <w:rFonts w:ascii="Verdana" w:hAnsi="Verdana"/>
          <w:color w:val="292D24"/>
        </w:rPr>
        <w:t>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1.2. Целью муниципального контроля в области торговой деятельности на территории муниципального образования «Корочанский сельсовет» Беловского района (далее - муниципальный контроль в области торговой деятельности), осуществляемого в соответствии с настоящим Порядком, является организация и проведение на территории муниципального образования «Корочанский сельсовет» Беловского района проверок соблюдения юридическими лицами, индивидуальными предпринимателями требований, установленных муниципальными правовыми актами муниципального образования «Корочанский сельсовет» Беловского района, федеральными законами, законами Курской области (далее - обязательные требования) в области торговой деятельности, а также организация и проведение мероприятий по профилактике нарушений указанных требований.</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1.3. 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в процессе осуществления торговой деятельности обязательных требований и требований, установленных муниципальными правовыми актами, по:</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соблюдению схемы размещения нестационарных торговых объектов на территории муниципального образования «Корочанский сельсовет» 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соблюдению особых требований к розничной продаже алкогольной продукции на территории муниципального образования «Корочанский сельсовет» 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соблюдению организации и осуществления деятельности по продаже товаров (выполнению работ, оказанию услуг) на розничных рынках;</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соблюдению порядка организации ярмарок и продажи товаров (выполнения работ, оказания услуг) на них, установленного правовыми актами органов государственной власти Курской области, за исключением случаев, если организатором ярмарки выступает федеральный орган государственной власти на территории муниципального образования «Корочанский сельсовет» Беловского района.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1.4. Муниципальный контроль в области торговой деятельности осуществляется Администрацией Корочанского сельсовета Беловского района (далее - Уполномоченный орган) в соответствии с федеральными законами, законами Курской области, нормативными правовыми актами муниципального образования «Корочанский сельсовет» Беловского района, настоящим Порядком.</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1.5. При осуществлении муниципального контроля в области торговой деятельности Уполномоченный орган вправе взаимодействовать с органами прокуратуры, внутренних дел, другими органами государственной власти и органами местного самоуправления, экспертными организациями.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1.6. Перечень должностных лиц Уполномоченного органа, уполномоченных на осуществление муниципального контроля в области торговой деятельности: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Глава Корочанского сельсовета;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Заместитель главы администрации Корочанского сельсовета.</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1.7. К отношениям, связанным с осуществлением муниципального контроля в области торговой деятельности, организацией и проведением проверок юридических лиц, индивидуальных предпринимателей, применяются положения Федерального </w:t>
      </w:r>
      <w:hyperlink r:id="rId7" w:history="1">
        <w:r>
          <w:rPr>
            <w:rStyle w:val="a4"/>
            <w:rFonts w:ascii="Verdana" w:hAnsi="Verdana"/>
            <w:color w:val="7D7D7D"/>
          </w:rPr>
          <w:t>закона</w:t>
        </w:r>
      </w:hyperlink>
      <w:r>
        <w:rPr>
          <w:rFonts w:ascii="Verdana" w:hAnsi="Verdana"/>
          <w:color w:val="292D24"/>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1.8. Лица, препятствующие осуществлению муниципального контроля в области торговой деятельности, несут ответственность в соответствии с законодательством Российской Федерации.</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2. Мероприятия по профилактике нарушений обязательных требований и требований, установленных муниципальными правовыми актами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2.1.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осуществляют мероприятия по профилактике нарушений обязательных требований в </w:t>
      </w:r>
      <w:r>
        <w:rPr>
          <w:rFonts w:ascii="Verdana" w:hAnsi="Verdana"/>
          <w:color w:val="292D24"/>
        </w:rPr>
        <w:lastRenderedPageBreak/>
        <w:t>соответствии с ежегодно утвержденной программой профилактики нарушений.</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 целях профилактики нарушений обязательных требований Уполномоченный орган:</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 размещает на официальном сайте в сети "Интернет"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 ежегодно обеспечивает обобщение практики осуществления муниципального контроля в области торговой деятельности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4) выдает предостережение о недопустимости нарушений обязательных требований в соответствии с </w:t>
      </w:r>
      <w:hyperlink r:id="rId8" w:history="1">
        <w:r>
          <w:rPr>
            <w:rStyle w:val="a4"/>
            <w:rFonts w:ascii="Verdana" w:hAnsi="Verdana"/>
            <w:color w:val="7D7D7D"/>
          </w:rPr>
          <w:t>частями 5</w:t>
        </w:r>
      </w:hyperlink>
      <w:r>
        <w:rPr>
          <w:rFonts w:ascii="Verdana" w:hAnsi="Verdana"/>
          <w:color w:val="292D24"/>
        </w:rPr>
        <w:t> - </w:t>
      </w:r>
      <w:hyperlink r:id="rId9" w:history="1">
        <w:r>
          <w:rPr>
            <w:rStyle w:val="a4"/>
            <w:rFonts w:ascii="Verdana" w:hAnsi="Verdana"/>
            <w:color w:val="7D7D7D"/>
          </w:rPr>
          <w:t>7 статьи 8.2</w:t>
        </w:r>
      </w:hyperlink>
      <w:r>
        <w:rPr>
          <w:rFonts w:ascii="Verdana" w:hAnsi="Verdana"/>
          <w:color w:val="292D24"/>
        </w:rPr>
        <w:t> Федерального закона от 26.12.2008 N 294-ФЗ, в порядке, установленном </w:t>
      </w:r>
      <w:hyperlink r:id="rId10" w:history="1">
        <w:r>
          <w:rPr>
            <w:rStyle w:val="a4"/>
            <w:rFonts w:ascii="Verdana" w:hAnsi="Verdana"/>
            <w:color w:val="7D7D7D"/>
          </w:rPr>
          <w:t>Постановлением</w:t>
        </w:r>
      </w:hyperlink>
      <w:r>
        <w:rPr>
          <w:rFonts w:ascii="Verdana" w:hAnsi="Verdana"/>
          <w:color w:val="292D24"/>
        </w:rPr>
        <w:t> Правительства РФ от 10 февраля 2017 года N 166.</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3. Организация и проведение плановой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3.1. Предметом плановой проверки является соблюдение юридическим лицом, индивидуальным предпринимателем в процессе осуществления торговой деятельности обязательных требований и требований, установленных муниципальными правовыми актами.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3.2. Плановые проверки проводятся не чаще чем один раз в три года.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3.3. Плановые проверки проводятся на основании разрабатываемого Уполномоченным органом в соответствии с его полномочиями и утвержденного Главой Корочанского сельсовета ежегодного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по типовой форме, установленной Правительством Российской Федерации.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3.4. Утвержденный Главой Корочанского сельсовета Ежегодный план доводится до сведения заинтересованных лиц посредством его </w:t>
      </w:r>
      <w:r>
        <w:rPr>
          <w:rFonts w:ascii="Verdana" w:hAnsi="Verdana"/>
          <w:color w:val="292D24"/>
        </w:rPr>
        <w:lastRenderedPageBreak/>
        <w:t>размещения на официальном сайте Администрации Корочанского сельсовета в информационно-телекоммуникационной сети "Интернет".</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3.5. В срок до 1 сентября года, предшествующего году проведения плановых проверок, Уполномоченный орган направляет проект Ежегодного плана в органы прокуратуры по месту нахождения юридических лиц и индивидуальных предпринимателей, в отношении которых планируется проведение плановой проверки (далее - органы прокуратуры), для рассмотрения.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руководителю органа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Уполномоченный орган рассматривает предложения на проект Ежегодного плана, поступающие от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3.6. Основания для включения плановой проверки в ежегодный план проведения плановых проверок указаны в </w:t>
      </w:r>
      <w:hyperlink r:id="rId11" w:history="1">
        <w:r>
          <w:rPr>
            <w:rStyle w:val="a4"/>
            <w:rFonts w:ascii="Verdana" w:hAnsi="Verdana"/>
            <w:color w:val="7D7D7D"/>
          </w:rPr>
          <w:t>части 8 статьи 9</w:t>
        </w:r>
      </w:hyperlink>
      <w:r>
        <w:rPr>
          <w:rFonts w:ascii="Verdana" w:hAnsi="Verdana"/>
          <w:color w:val="292D24"/>
        </w:rPr>
        <w:t>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3.7. Плановая проверка проводится в форме документарной проверки и (или) выездной проверки в порядке, установленном </w:t>
      </w:r>
      <w:hyperlink r:id="rId12" w:history="1">
        <w:r>
          <w:rPr>
            <w:rStyle w:val="a4"/>
            <w:rFonts w:ascii="Verdana" w:hAnsi="Verdana"/>
            <w:color w:val="7D7D7D"/>
          </w:rPr>
          <w:t>статьями 11</w:t>
        </w:r>
      </w:hyperlink>
      <w:r>
        <w:rPr>
          <w:rFonts w:ascii="Verdana" w:hAnsi="Verdana"/>
          <w:color w:val="292D24"/>
        </w:rPr>
        <w:t> и </w:t>
      </w:r>
      <w:hyperlink r:id="rId13" w:history="1">
        <w:r>
          <w:rPr>
            <w:rStyle w:val="a4"/>
            <w:rFonts w:ascii="Verdana" w:hAnsi="Verdana"/>
            <w:color w:val="7D7D7D"/>
          </w:rPr>
          <w:t>12</w:t>
        </w:r>
      </w:hyperlink>
      <w:r>
        <w:rPr>
          <w:rFonts w:ascii="Verdana" w:hAnsi="Verdana"/>
          <w:color w:val="292D24"/>
        </w:rPr>
        <w:t>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3.8.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lastRenderedPageBreak/>
        <w:t>4. Организация и проведение внеплановой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4.1. Предметом внеплановой проверки является соблюдение юридическим лицом, индивидуальным предпринимателем в процессе осуществления торговой деятельности обязательных требований и требований, установленных муниципальными правовыми актами,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4.2. Основаниями для проведения внеплановой проверки в отношении юридических лиц и индивидуальных предпринимателей являются: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 истечение срока исполнения ранее выданного предписания об устранении выявленного нарушения обязательных требований и требований, установленных муниципальными правовыми актами;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2) представление информации должностного лица Уполномоченного органа, указанного в </w:t>
      </w:r>
      <w:hyperlink r:id="rId14" w:anchor="Par56" w:history="1">
        <w:r>
          <w:rPr>
            <w:rStyle w:val="a4"/>
            <w:rFonts w:ascii="Verdana" w:hAnsi="Verdana"/>
            <w:color w:val="7D7D7D"/>
          </w:rPr>
          <w:t>п. 1.6</w:t>
        </w:r>
      </w:hyperlink>
      <w:r>
        <w:rPr>
          <w:rFonts w:ascii="Verdana" w:hAnsi="Verdana"/>
          <w:color w:val="292D24"/>
        </w:rPr>
        <w:t> Порядка, результатов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природного и техногенного характера;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возникновения чрезвычайных ситуаций природного и техногенного характера.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15" w:anchor="Par98" w:history="1">
        <w:r>
          <w:rPr>
            <w:rStyle w:val="a4"/>
            <w:rFonts w:ascii="Verdana" w:hAnsi="Verdana"/>
            <w:color w:val="7D7D7D"/>
          </w:rPr>
          <w:t>пункте 4.2 </w:t>
        </w:r>
      </w:hyperlink>
      <w:r>
        <w:rPr>
          <w:rFonts w:ascii="Verdana" w:hAnsi="Verdana"/>
          <w:color w:val="292D24"/>
        </w:rPr>
        <w:t xml:space="preserve">Порядка,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w:t>
      </w:r>
      <w:r>
        <w:rPr>
          <w:rFonts w:ascii="Verdana" w:hAnsi="Verdana"/>
          <w:color w:val="292D24"/>
        </w:rPr>
        <w:lastRenderedPageBreak/>
        <w:t>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4.4. Внеплановая проверка проводится в форме документарной проверки и (или) выездной проверки.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В отношении юридических лиц и индивидуальных предпринимателей внеплановые проверки проводятся в порядке, установленном Федеральным </w:t>
      </w:r>
      <w:hyperlink r:id="rId16" w:history="1">
        <w:r>
          <w:rPr>
            <w:rStyle w:val="a4"/>
            <w:rFonts w:ascii="Verdana" w:hAnsi="Verdana"/>
            <w:color w:val="7D7D7D"/>
          </w:rPr>
          <w:t>законом</w:t>
        </w:r>
      </w:hyperlink>
      <w:r>
        <w:rPr>
          <w:rFonts w:ascii="Verdana" w:hAnsi="Verdana"/>
          <w:color w:val="292D24"/>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4.5. О проведении внеплановой выездной проверки, за исключением внеплановой выездной проверки, основания проведения которой указаны в </w:t>
      </w:r>
      <w:hyperlink r:id="rId17" w:anchor="Par100" w:history="1">
        <w:r>
          <w:rPr>
            <w:rStyle w:val="a4"/>
            <w:rFonts w:ascii="Verdana" w:hAnsi="Verdana"/>
            <w:color w:val="7D7D7D"/>
          </w:rPr>
          <w:t>подпункте 2 пункта 4.2</w:t>
        </w:r>
      </w:hyperlink>
      <w:r>
        <w:rPr>
          <w:rFonts w:ascii="Verdana" w:hAnsi="Verdana"/>
          <w:color w:val="292D24"/>
        </w:rPr>
        <w:t> настоящего раздела,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4.6.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18" w:anchor="Par100" w:history="1">
        <w:r>
          <w:rPr>
            <w:rStyle w:val="a4"/>
            <w:rFonts w:ascii="Verdana" w:hAnsi="Verdana"/>
            <w:color w:val="7D7D7D"/>
          </w:rPr>
          <w:t>подпункте 2 пункта 4.2</w:t>
        </w:r>
      </w:hyperlink>
      <w:r>
        <w:rPr>
          <w:rFonts w:ascii="Verdana" w:hAnsi="Verdana"/>
          <w:color w:val="292D24"/>
        </w:rPr>
        <w:t> настоящего раздела, уполномоченными должностными лицами органа муниципального контроля может быть проведена предварительная проверка поступившей информации.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 ходе проведения предварительной проверки запрашиваются дополнительные сведения и материалы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По решению руководителя, заместителя руководителя органа муниципального контроля предварительная проверка, внеплановая </w:t>
      </w:r>
      <w:r>
        <w:rPr>
          <w:rFonts w:ascii="Verdana" w:hAnsi="Verdana"/>
          <w:color w:val="292D24"/>
        </w:rPr>
        <w:lastRenderedPageBreak/>
        <w:t>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5. Срок проведения проверки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5.1. Сроки проведения проверок юридических лиц и индивидуальных предпринимателей установлены Федеральным </w:t>
      </w:r>
      <w:hyperlink r:id="rId19" w:history="1">
        <w:r>
          <w:rPr>
            <w:rStyle w:val="a4"/>
            <w:rFonts w:ascii="Verdana" w:hAnsi="Verdana"/>
            <w:color w:val="7D7D7D"/>
          </w:rPr>
          <w:t>законом</w:t>
        </w:r>
      </w:hyperlink>
      <w:r>
        <w:rPr>
          <w:rFonts w:ascii="Verdana" w:hAnsi="Verdana"/>
          <w:color w:val="292D24"/>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6. Порядок организации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6.1. Проверка проводится на основании распоряжения Администрации Корочанского сельсовета о проведении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Проверка может проводиться только должностным лицом или должностными лицами, которые указаны в распоряжении Администрации Корочанского сельсовета.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6.2. Заверенная печатью копия распоряжения о проведении проверки вручается под роспись должностными лицами Уполномоченного органа,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По требованию подлежащих проверке лиц должностные лица Уполномоченного органа обязаны представить информацию об Уполномоченном органе, а также об экспертах, экспертных организациях в целях подтверждения своих полномочий.</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6.3.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настоящим Порядком и административным регламентом проведения мероприятий по контролю.</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7. Порядок оформления результатов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7.1. По результатам проверки должностными лицами Уполномоченного органа, проводящими проверку, составляется акт по установленной форме в двух экземплярах.</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7.2. К акту проверки прилагаются акты отбора проб, протоколы испытаний, заключения проведенных исследований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7.3.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7.4.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w:t>
      </w:r>
      <w:r>
        <w:rPr>
          <w:rFonts w:ascii="Verdana" w:hAnsi="Verdana"/>
          <w:color w:val="292D24"/>
        </w:rPr>
        <w:lastRenderedPageBreak/>
        <w:t>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7.5.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7.6.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7.7. Должностными лицами Уполномоченного органа, указанными в </w:t>
      </w:r>
      <w:hyperlink r:id="rId20" w:anchor="Par56" w:history="1">
        <w:r>
          <w:rPr>
            <w:rStyle w:val="a4"/>
            <w:rFonts w:ascii="Verdana" w:hAnsi="Verdana"/>
            <w:color w:val="7D7D7D"/>
          </w:rPr>
          <w:t>п. 1.6</w:t>
        </w:r>
      </w:hyperlink>
      <w:r>
        <w:rPr>
          <w:rFonts w:ascii="Verdana" w:hAnsi="Verdana"/>
          <w:color w:val="292D24"/>
        </w:rPr>
        <w:t> Порядка, осуществляется запись о проведенной проверке в журнале учета проверок в случае его наличия у юридического лица, индивидуального предпринимателя.</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7.8.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календарных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7.9.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w:t>
      </w:r>
      <w:r>
        <w:rPr>
          <w:rFonts w:ascii="Verdana" w:hAnsi="Verdana"/>
          <w:color w:val="292D24"/>
        </w:rPr>
        <w:lastRenderedPageBreak/>
        <w:t>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9121A" w:rsidRDefault="00F9121A" w:rsidP="00F9121A">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8. Меры, принимаемые должностными лицами Уполномоченного органа в отношении фактов нарушений, выявленных при проведении проверки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8.1. В случае выявления при проведении проверки нарушений юридическим лицом, индивидуальным предпринимателем обязательных требований 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1) выдать предписание юридическому лицу, индивидуальному предпринимателю об устранении выявленных нарушений по утвержденной форме (далее - предписание)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а также меры по привлечению лиц, допустивших выявленные нарушения, к ответственности.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8.2. В случае выдачи предписания непосредственно по завершении проверки оно вручается лицам, в отношении которых составлено, в порядке, предусмотренном </w:t>
      </w:r>
      <w:hyperlink r:id="rId21" w:anchor="Par136" w:history="1">
        <w:r>
          <w:rPr>
            <w:rStyle w:val="a4"/>
            <w:rFonts w:ascii="Verdana" w:hAnsi="Verdana"/>
            <w:color w:val="7D7D7D"/>
          </w:rPr>
          <w:t>пунктом 6.3</w:t>
        </w:r>
      </w:hyperlink>
      <w:r>
        <w:rPr>
          <w:rFonts w:ascii="Verdana" w:hAnsi="Verdana"/>
          <w:color w:val="292D24"/>
        </w:rPr>
        <w:t> настоящего Порядка.</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В иных случаях предписание направляется указанным лицам не позднее трех рабочих дней со дня подписания акта проверки должностным лицом Уполномоченного органа заказным письмом с уведомлением о вручении, если не имеется возможности вручить его лично.</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8.3. Предписание подлежит обязательному исполнению юридическим лицом, индивидуальным предпринимателем в установленный в предписании срок.</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8.4. Юридические лица, индивидуальные предприниматели, по объективным причинам не имеющие возможности устранить нарушение обязательных требований и требований, установленных муниципальными правовыми актами, в установленный предписанием срок, вправе не позднее чем за пять дней до окончания установленного предписанием срока устранения нарушений направить должностному лицу Уполномоченного органа, выдавшему предписание, ходатайство в письменной форме о продлении срока исполнения предписания с приложением документов, подтверждающих невозможность исполнения предписания в установленный срок.</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8.5. Должностное лицо Уполномоченного органа, выдавшее предписание, рассматривает ходатайство не позднее пяти рабочих дней со дня его поступления в Уполномоченный орган и принимает решение о продлении срока исполнения предписания либо об отказе в продлении срока исполнения предписания, если причины, указанные в ходатайстве, не влекут невозможность исполнения предписания в установленный срок. Решение оформляется в виде письма Уполномоченного органа, подписываемого должностным лицом, принявшим решение, и направляется не позднее следующего рабочего дня после подписания лицу, обратившемуся с ходатайством, лично под расписку либо заказным письмом с уведомлением о вручении.</w:t>
      </w:r>
    </w:p>
    <w:p w:rsidR="00F9121A" w:rsidRDefault="00F9121A" w:rsidP="00F9121A">
      <w:pPr>
        <w:pStyle w:val="a5"/>
        <w:shd w:val="clear" w:color="auto" w:fill="F8FAFB"/>
        <w:spacing w:before="243" w:beforeAutospacing="0" w:after="243" w:afterAutospacing="0"/>
        <w:rPr>
          <w:rFonts w:ascii="Verdana" w:hAnsi="Verdana"/>
          <w:color w:val="292D24"/>
        </w:rPr>
      </w:pPr>
      <w:r>
        <w:rPr>
          <w:rFonts w:ascii="Verdana" w:hAnsi="Verdana"/>
          <w:color w:val="292D24"/>
        </w:rPr>
        <w:t>8.6. В случае установления при проведении проверки нарушений обязательных требований и требований, установленных муниципальными правовыми актами, содержащих признаки административного или иного правонарушения, соответствующие материалы проверки в течение пяти рабочих дней после завершения проверки направляются в орган государственного контроля (надзора) или иной орган государственной власти, в компетенции которого, согласно закону, находится привлечение лица к юридической ответственности.</w:t>
      </w:r>
    </w:p>
    <w:p w:rsidR="00F9121A" w:rsidRDefault="00F9121A" w:rsidP="00F9121A">
      <w:pPr>
        <w:pStyle w:val="a5"/>
        <w:shd w:val="clear" w:color="auto" w:fill="F8FAFB"/>
        <w:spacing w:before="0" w:beforeAutospacing="0" w:after="0" w:afterAutospacing="0"/>
        <w:rPr>
          <w:rFonts w:ascii="Verdana" w:hAnsi="Verdana"/>
          <w:color w:val="292D24"/>
        </w:rPr>
      </w:pPr>
      <w:hyperlink r:id="rId22" w:history="1">
        <w:r>
          <w:rPr>
            <w:rStyle w:val="a4"/>
            <w:rFonts w:ascii="Verdana" w:hAnsi="Verdana"/>
            <w:b/>
            <w:bCs/>
            <w:color w:val="7D7D7D"/>
          </w:rPr>
          <w:t>9</w:t>
        </w:r>
      </w:hyperlink>
      <w:r>
        <w:rPr>
          <w:rStyle w:val="a6"/>
          <w:rFonts w:ascii="Verdana" w:hAnsi="Verdana"/>
          <w:color w:val="292D24"/>
        </w:rPr>
        <w:t>. Права юридического лица, индивидуального предпринимателя при проведении проверки</w:t>
      </w:r>
    </w:p>
    <w:p w:rsidR="00F9121A" w:rsidRDefault="00F9121A" w:rsidP="00F9121A">
      <w:pPr>
        <w:pStyle w:val="a5"/>
        <w:shd w:val="clear" w:color="auto" w:fill="F8FAFB"/>
        <w:spacing w:before="0" w:beforeAutospacing="0" w:after="0" w:afterAutospacing="0"/>
        <w:rPr>
          <w:rFonts w:ascii="Verdana" w:hAnsi="Verdana"/>
          <w:color w:val="292D24"/>
        </w:rPr>
      </w:pPr>
      <w:r>
        <w:rPr>
          <w:rFonts w:ascii="Verdana" w:hAnsi="Verdana"/>
          <w:color w:val="292D24"/>
        </w:rPr>
        <w:t>8.1. Права юридического лица, индивидуального предпринимателя при проведении проверки регламентируются </w:t>
      </w:r>
      <w:hyperlink r:id="rId23" w:history="1">
        <w:r>
          <w:rPr>
            <w:rStyle w:val="a4"/>
            <w:rFonts w:ascii="Verdana" w:hAnsi="Verdana"/>
            <w:color w:val="7D7D7D"/>
          </w:rPr>
          <w:t>статьей 21</w:t>
        </w:r>
      </w:hyperlink>
      <w:r>
        <w:rPr>
          <w:rFonts w:ascii="Verdana" w:hAnsi="Verdana"/>
          <w:color w:val="292D24"/>
        </w:rPr>
        <w:t>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049C2" w:rsidRPr="00F9121A" w:rsidRDefault="00F049C2" w:rsidP="00F9121A"/>
    <w:sectPr w:rsidR="00F049C2" w:rsidRPr="00F9121A"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9"/>
  </w:num>
  <w:num w:numId="5">
    <w:abstractNumId w:val="0"/>
  </w:num>
  <w:num w:numId="6">
    <w:abstractNumId w:val="16"/>
  </w:num>
  <w:num w:numId="7">
    <w:abstractNumId w:val="17"/>
  </w:num>
  <w:num w:numId="8">
    <w:abstractNumId w:val="21"/>
  </w:num>
  <w:num w:numId="9">
    <w:abstractNumId w:val="7"/>
  </w:num>
  <w:num w:numId="10">
    <w:abstractNumId w:val="11"/>
  </w:num>
  <w:num w:numId="11">
    <w:abstractNumId w:val="12"/>
  </w:num>
  <w:num w:numId="12">
    <w:abstractNumId w:val="14"/>
  </w:num>
  <w:num w:numId="13">
    <w:abstractNumId w:val="22"/>
  </w:num>
  <w:num w:numId="14">
    <w:abstractNumId w:val="2"/>
  </w:num>
  <w:num w:numId="15">
    <w:abstractNumId w:val="1"/>
  </w:num>
  <w:num w:numId="16">
    <w:abstractNumId w:val="3"/>
  </w:num>
  <w:num w:numId="17">
    <w:abstractNumId w:val="15"/>
  </w:num>
  <w:num w:numId="18">
    <w:abstractNumId w:val="10"/>
  </w:num>
  <w:num w:numId="19">
    <w:abstractNumId w:val="8"/>
  </w:num>
  <w:num w:numId="20">
    <w:abstractNumId w:val="13"/>
  </w:num>
  <w:num w:numId="21">
    <w:abstractNumId w:val="18"/>
  </w:num>
  <w:num w:numId="22">
    <w:abstractNumId w:val="1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C2AB6"/>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076EB43DDFD29B37B56E2275620D9EAF8FEAA13C9D57E62506A77408867AC93942D454CC0C6EC60741DF5611A26BA3C93E8D1D82m1r3J" TargetMode="External"/><Relationship Id="rId13" Type="http://schemas.openxmlformats.org/officeDocument/2006/relationships/hyperlink" Target="consultantplus://offline/ref=52076EB43DDFD29B37B56E2275620D9EAF8FEAA13C9D57E62506A77408867AC93942D457C50D64945F0EDE0A55F478A3CD3E8F1A9D18A27AmArBJ" TargetMode="External"/><Relationship Id="rId18"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7" Type="http://schemas.openxmlformats.org/officeDocument/2006/relationships/hyperlink" Target="consultantplus://offline/ref=52076EB43DDFD29B37B56E2275620D9EAF8FEAA13C9D57E62506A77408867AC92B428C5BC50E7B92511B885B10mAr8J" TargetMode="External"/><Relationship Id="rId12" Type="http://schemas.openxmlformats.org/officeDocument/2006/relationships/hyperlink" Target="consultantplus://offline/ref=52076EB43DDFD29B37B56E2275620D9EAF8FEAA13C9D57E62506A77408867AC93942D457C50D6497510EDE0A55F478A3CD3E8F1A9D18A27AmArBJ" TargetMode="External"/><Relationship Id="rId17"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2076EB43DDFD29B37B56E2275620D9EAF8FEAA13C9D57E62506A77408867AC92B428C5BC50E7B92511B885B10mAr8J" TargetMode="External"/><Relationship Id="rId20"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1" Type="http://schemas.openxmlformats.org/officeDocument/2006/relationships/customXml" Target="../customXml/item1.xml"/><Relationship Id="rId6" Type="http://schemas.openxmlformats.org/officeDocument/2006/relationships/hyperlink" Target="consultantplus://offline/ref=52076EB43DDFD29B37B56E2275620D9EAF8FEAA13C9D57E62506A77408867AC92B428C5BC50E7B92511B885B10mAr8J" TargetMode="External"/><Relationship Id="rId11" Type="http://schemas.openxmlformats.org/officeDocument/2006/relationships/hyperlink" Target="consultantplus://offline/ref=52076EB43DDFD29B37B56E2275620D9EAF8FEAA13C9D57E62506A77408867AC93942D457C50D6493530EDE0A55F478A3CD3E8F1A9D18A27AmArB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23" Type="http://schemas.openxmlformats.org/officeDocument/2006/relationships/hyperlink" Target="consultantplus://offline/ref=52076EB43DDFD29B37B56E2275620D9EAF8FEAA13C9D57E62506A77408867AC93942D457C50D6794570EDE0A55F478A3CD3E8F1A9D18A27AmArBJ" TargetMode="External"/><Relationship Id="rId10" Type="http://schemas.openxmlformats.org/officeDocument/2006/relationships/hyperlink" Target="consultantplus://offline/ref=52076EB43DDFD29B37B56E2275620D9EAF8FE9A0349D57E62506A77408867AC92B428C5BC50E7B92511B885B10mAr8J" TargetMode="External"/><Relationship Id="rId19" Type="http://schemas.openxmlformats.org/officeDocument/2006/relationships/hyperlink" Target="consultantplus://offline/ref=52076EB43DDFD29B37B56E2275620D9EAF8FEAA13C9D57E62506A77408867AC92B428C5BC50E7B92511B885B10mAr8J" TargetMode="External"/><Relationship Id="rId4" Type="http://schemas.openxmlformats.org/officeDocument/2006/relationships/settings" Target="settings.xml"/><Relationship Id="rId9" Type="http://schemas.openxmlformats.org/officeDocument/2006/relationships/hyperlink" Target="consultantplus://offline/ref=52076EB43DDFD29B37B56E2275620D9EAF8FEAA13C9D57E62506A77408867AC93942D454CC0E6EC60741DF5611A26BA3C93E8D1D82m1r3J" TargetMode="External"/><Relationship Id="rId14" Type="http://schemas.openxmlformats.org/officeDocument/2006/relationships/hyperlink" Target="https://admkoros.ru/munitsipalnyj-kontrol/1610-postanovlenie-ot-29-iyulya-2019g-52-ob-utverzhdenii-poryadka-organizatsii-i-osushchestvleniya-munitsipal-nogo-kontrolya-v-oblasti-torgovoj-deyatel-nosti-na-territorii-munitsipal-nogo-obrazovaniya-korochanskij-sel-sovet-belovskogo-rajona" TargetMode="External"/><Relationship Id="rId22" Type="http://schemas.openxmlformats.org/officeDocument/2006/relationships/hyperlink" Target="consultantplus://offline/ref=52076EB43DDFD29B37B5702F630E5792AB86B6A9329A54B37C59FC295F8F709E7E0D8D158100649256058B581AF524E79B2D8F1E9D1AA565A0A97Bm1r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AEE07-0025-4037-BDBE-37414C22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12</Pages>
  <Words>4763</Words>
  <Characters>27155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31855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183</cp:revision>
  <cp:lastPrinted>2017-03-16T05:23:00Z</cp:lastPrinted>
  <dcterms:created xsi:type="dcterms:W3CDTF">2017-03-14T13:52:00Z</dcterms:created>
  <dcterms:modified xsi:type="dcterms:W3CDTF">2023-11-11T04:24:00Z</dcterms:modified>
</cp:coreProperties>
</file>